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2022.003P-0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strukturierung Rathaus Borken, Geb.- C LV 10 Innenputz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strukturierung Rathaus Borken, Geb.- C
LV 10 Innenputz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